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21961" w14:textId="77777777" w:rsidR="00DE68E3" w:rsidRDefault="00DE68E3" w:rsidP="00DE68E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Procès-verbal de l’Assemblée Générale du 17 mars 202</w:t>
      </w:r>
      <w:r w:rsidR="00867DBE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28148651" w14:textId="77777777" w:rsidR="00DE68E3" w:rsidRDefault="00DE68E3" w:rsidP="00DE68E3">
      <w:pPr>
        <w:jc w:val="center"/>
        <w:rPr>
          <w:rFonts w:ascii="Arial" w:hAnsi="Arial" w:cs="Arial"/>
          <w:sz w:val="20"/>
          <w:szCs w:val="20"/>
        </w:rPr>
      </w:pPr>
    </w:p>
    <w:p w14:paraId="3671905E" w14:textId="77777777" w:rsidR="00DE68E3" w:rsidRDefault="00DE68E3" w:rsidP="00DE68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L’Assemblée générale de l’ASBL « Collectif ‘Non aux 100 maisons à Mont’ » s’est tenue le 17 mars 2025 en la salle de l’école communale de Mont sise au 63, Rue du Centre, à 5530 Mont en présence d’une trentaine de membres adhérents.</w:t>
      </w:r>
    </w:p>
    <w:p w14:paraId="3DBC2FCE" w14:textId="77777777" w:rsidR="00DE68E3" w:rsidRPr="00DE68E3" w:rsidRDefault="00DE68E3" w:rsidP="00DE68E3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  <w:lang w:val="fr-FR"/>
        </w:rPr>
      </w:pPr>
      <w:r w:rsidRPr="00DE68E3">
        <w:rPr>
          <w:rFonts w:ascii="Arial" w:hAnsi="Arial" w:cs="Arial"/>
          <w:sz w:val="20"/>
          <w:szCs w:val="20"/>
          <w:u w:val="single"/>
          <w:lang w:val="fr-FR"/>
        </w:rPr>
        <w:t>Présentation du rapport annuel 2024</w:t>
      </w:r>
    </w:p>
    <w:p w14:paraId="7782BA83" w14:textId="77777777" w:rsidR="00DE68E3" w:rsidRDefault="00DE68E3" w:rsidP="00DE68E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rapport annuel de l’ensemble des activités de l’ASBL pour l’année 2024 a été présenté et approuvé à l’unanimité.</w:t>
      </w:r>
    </w:p>
    <w:p w14:paraId="6D3A3B22" w14:textId="77777777" w:rsidR="00DE68E3" w:rsidRPr="00867DBE" w:rsidRDefault="00DE68E3" w:rsidP="00DE68E3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</w:rPr>
      </w:pPr>
      <w:r w:rsidRPr="00867DBE">
        <w:rPr>
          <w:rFonts w:ascii="Arial" w:hAnsi="Arial" w:cs="Arial"/>
          <w:sz w:val="20"/>
          <w:szCs w:val="20"/>
          <w:u w:val="single"/>
        </w:rPr>
        <w:t>Présentation et approbation des comptes annuels</w:t>
      </w:r>
    </w:p>
    <w:p w14:paraId="127CF06E" w14:textId="441AD3A7" w:rsidR="00AB54F6" w:rsidRDefault="00DE68E3" w:rsidP="00DE68E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comptes annuels pour l’année civile 2024 ont été présentés et approuvés à l’unanimité.</w:t>
      </w:r>
      <w:bookmarkStart w:id="0" w:name="_GoBack"/>
      <w:bookmarkEnd w:id="0"/>
    </w:p>
    <w:p w14:paraId="1E4A1736" w14:textId="2D554F1C" w:rsidR="00AB54F6" w:rsidRPr="00AB54F6" w:rsidRDefault="00AB54F6" w:rsidP="00AB54F6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</w:rPr>
      </w:pPr>
      <w:r w:rsidRPr="00AB54F6">
        <w:rPr>
          <w:rFonts w:ascii="Arial" w:hAnsi="Arial" w:cs="Arial"/>
          <w:sz w:val="20"/>
          <w:szCs w:val="20"/>
          <w:u w:val="single"/>
        </w:rPr>
        <w:t>Présentation et approbation du budget 2025</w:t>
      </w:r>
    </w:p>
    <w:p w14:paraId="3CC8AD41" w14:textId="37AEB321" w:rsidR="00AB54F6" w:rsidRPr="00AB54F6" w:rsidRDefault="00AB54F6" w:rsidP="00AB54F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budget prévisionnel pour l’année civile 2025 a été présenté et approuvé à l’unanimité.</w:t>
      </w:r>
    </w:p>
    <w:p w14:paraId="63307F7D" w14:textId="77777777" w:rsidR="00867DBE" w:rsidRPr="00867DBE" w:rsidRDefault="00867DBE" w:rsidP="00867DBE">
      <w:pPr>
        <w:pStyle w:val="Paragraphedeliste"/>
        <w:numPr>
          <w:ilvl w:val="0"/>
          <w:numId w:val="1"/>
        </w:numPr>
        <w:rPr>
          <w:rFonts w:ascii="Arial" w:hAnsi="Arial" w:cs="Arial"/>
          <w:sz w:val="20"/>
          <w:szCs w:val="20"/>
          <w:u w:val="single"/>
        </w:rPr>
      </w:pPr>
      <w:r w:rsidRPr="00867DBE">
        <w:rPr>
          <w:rFonts w:ascii="Arial" w:hAnsi="Arial" w:cs="Arial"/>
          <w:sz w:val="20"/>
          <w:szCs w:val="20"/>
          <w:u w:val="single"/>
        </w:rPr>
        <w:t>Perspectives 2025</w:t>
      </w:r>
    </w:p>
    <w:p w14:paraId="5697D445" w14:textId="77777777" w:rsidR="00867DBE" w:rsidRDefault="00867DBE" w:rsidP="00867D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Divers sujets ont été abordés dans le cadre de ces perspectives :</w:t>
      </w:r>
    </w:p>
    <w:p w14:paraId="19B7508E" w14:textId="77777777" w:rsidR="00867DBE" w:rsidRDefault="00867DBE" w:rsidP="00867DBE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État des lieux, tenants et aboutissants de la procédure en bornage pour le Chemin de Hestroy initiée par le promoteur à l’encontre d’un des riverains.</w:t>
      </w:r>
    </w:p>
    <w:p w14:paraId="289A2A3C" w14:textId="77777777" w:rsidR="00867DBE" w:rsidRDefault="00867DBE" w:rsidP="00867DBE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Possibilité de la présentation d’un nouveau projet immobilier par le promoteur</w:t>
      </w:r>
    </w:p>
    <w:p w14:paraId="3D5300AF" w14:textId="77777777" w:rsidR="00867DBE" w:rsidRDefault="00867DBE" w:rsidP="00867DBE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Idées d’activités organisées par l’ASBL en 2025 afin de maintenir le lien social et récolter des fonds</w:t>
      </w:r>
    </w:p>
    <w:p w14:paraId="344E1EF4" w14:textId="77777777" w:rsidR="00867DBE" w:rsidRDefault="00867DBE" w:rsidP="00867DBE">
      <w:pPr>
        <w:pStyle w:val="Paragraphedeliste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Renouvellement des cartes de membres adhérents pour l’année civile 2025.</w:t>
      </w:r>
    </w:p>
    <w:p w14:paraId="34064744" w14:textId="77777777" w:rsidR="00867DBE" w:rsidRDefault="00867DBE" w:rsidP="00867DBE">
      <w:pPr>
        <w:rPr>
          <w:rFonts w:ascii="Arial" w:hAnsi="Arial" w:cs="Arial"/>
          <w:sz w:val="20"/>
          <w:szCs w:val="20"/>
        </w:rPr>
      </w:pPr>
    </w:p>
    <w:p w14:paraId="6FE8C043" w14:textId="77777777" w:rsidR="00867DBE" w:rsidRDefault="00867DBE" w:rsidP="00867DBE">
      <w:pPr>
        <w:rPr>
          <w:rFonts w:ascii="Arial" w:hAnsi="Arial" w:cs="Arial"/>
          <w:sz w:val="20"/>
          <w:szCs w:val="20"/>
        </w:rPr>
      </w:pPr>
    </w:p>
    <w:p w14:paraId="4F24ABE5" w14:textId="77777777" w:rsidR="00867DBE" w:rsidRDefault="00867DBE" w:rsidP="00867D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à Mont, le 12 juin 2026.</w:t>
      </w:r>
    </w:p>
    <w:p w14:paraId="4CE35D36" w14:textId="77777777" w:rsidR="00867DBE" w:rsidRDefault="00867DBE" w:rsidP="00867DBE">
      <w:pPr>
        <w:rPr>
          <w:rFonts w:ascii="Arial" w:hAnsi="Arial" w:cs="Arial"/>
          <w:sz w:val="20"/>
          <w:szCs w:val="20"/>
        </w:rPr>
      </w:pPr>
    </w:p>
    <w:p w14:paraId="497BC578" w14:textId="77777777" w:rsidR="00867DBE" w:rsidRDefault="00867DBE" w:rsidP="00867D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Pour l’ASBL « Collectif ‘Non aux 100 maisons à Mont’ »,</w:t>
      </w:r>
    </w:p>
    <w:p w14:paraId="2C53792B" w14:textId="77777777" w:rsidR="00867DBE" w:rsidRDefault="00867DBE" w:rsidP="00867DBE">
      <w:pPr>
        <w:rPr>
          <w:rFonts w:ascii="Arial" w:hAnsi="Arial" w:cs="Arial"/>
          <w:sz w:val="20"/>
          <w:szCs w:val="20"/>
        </w:rPr>
      </w:pPr>
    </w:p>
    <w:p w14:paraId="195C21AB" w14:textId="77777777" w:rsidR="00867DBE" w:rsidRPr="00867DBE" w:rsidRDefault="00867DBE" w:rsidP="00867D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Secrétaire (Geoffroy Mirgaux)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Le Trésorier (Paul Pietquin)</w:t>
      </w:r>
    </w:p>
    <w:p w14:paraId="7E8455B0" w14:textId="77777777" w:rsidR="00DE68E3" w:rsidRPr="00DE68E3" w:rsidRDefault="00DE68E3" w:rsidP="00DE68E3">
      <w:pPr>
        <w:jc w:val="both"/>
        <w:rPr>
          <w:rFonts w:ascii="Arial" w:hAnsi="Arial" w:cs="Arial"/>
          <w:sz w:val="20"/>
          <w:szCs w:val="20"/>
        </w:rPr>
      </w:pPr>
    </w:p>
    <w:sectPr w:rsidR="00DE68E3" w:rsidRPr="00DE6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97DF4"/>
    <w:multiLevelType w:val="hybridMultilevel"/>
    <w:tmpl w:val="A3580ABA"/>
    <w:lvl w:ilvl="0" w:tplc="BA5CF7A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5290B"/>
    <w:multiLevelType w:val="hybridMultilevel"/>
    <w:tmpl w:val="9B4AE2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346A5"/>
    <w:multiLevelType w:val="hybridMultilevel"/>
    <w:tmpl w:val="430E035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E3"/>
    <w:rsid w:val="00867DBE"/>
    <w:rsid w:val="00AB54F6"/>
    <w:rsid w:val="00BC6FD6"/>
    <w:rsid w:val="00DE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EAB8"/>
  <w15:chartTrackingRefBased/>
  <w15:docId w15:val="{BB4DAD27-A47C-462C-A1E7-ED6B0457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E6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Geoffroy Mirgaux</dc:creator>
  <cp:keywords/>
  <dc:description/>
  <cp:lastModifiedBy>Geoffroy Mirgaux</cp:lastModifiedBy>
  <cp:revision>2</cp:revision>
  <dcterms:created xsi:type="dcterms:W3CDTF">2026-06-12T14:39:00Z</dcterms:created>
  <dcterms:modified xsi:type="dcterms:W3CDTF">2026-06-12T17:44:00Z</dcterms:modified>
</cp:coreProperties>
</file>